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software development and engineering across diverse platforms. Proven track record in implementing complex applications using advanced technologies, frameworks, and tools like Java, Spring Boot, React, and Docker. Expertise in full software development lifecycle from concept through delivery and maintenance.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architecture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application's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new features for customer dashboards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collaborating with UI/UX teams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ensuring high availability and scalability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 by optimizing queries and indexing.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Scrum teams, participating in daily stand-ups and sprint planning sessions, contributing to enhanced team communication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through profiling and debugging using tools like </w:t>
      </w:r>
      <w:r w:rsidRPr="00432203">
        <w:rPr>
          <w:rFonts w:asciiTheme="minorHAnsi" w:hAnsiTheme="minorHAnsi" w:cstheme="majorHAnsi"/>
          <w:b/>
          <w:bCs/>
          <w:lang w:val="en-US"/>
        </w:rPr>
        <w:t xml:space="preserve">JProfiler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technical documentation for various projects, streamlining onboarding for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their technical skills and promoting best practices in coding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internationalization (i18n) in existing applications using </w:t>
      </w:r>
      <w:r w:rsidRPr="00432203">
        <w:rPr>
          <w:rFonts w:asciiTheme="minorHAnsi" w:hAnsiTheme="minorHAnsi" w:cstheme="majorHAnsi"/>
          <w:b/>
          <w:bCs/>
          <w:lang w:val="en-US"/>
        </w:rPr>
        <w:t xml:space="preserve">React Intl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expanding the user 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Involved in regular code reviews, ensuring adherence to best coding practices and team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logic.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interfaces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improved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implemented OAuth for secure authentication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database management, enhancing data integrity and reducing redundancy.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to foster knowledge sharing and ensure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front-end and back-end services, enhancing data flow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Log4j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proactive issue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develop detailed specifications, ensuring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user feedback response time by implementing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team’s shift towards cloud-based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scalability and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and developing e-learning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frontend, fostering interactive learning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successfully deploying educational content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graphic designers to create visually appealing content using </w:t>
      </w:r>
      <w:r w:rsidRPr="00432203">
        <w:rPr>
          <w:rFonts w:asciiTheme="minorHAnsi" w:eastAsia="Times New Roman" w:hAnsiTheme="minorHAnsi" w:cs="Times New Roman"/>
          <w:b/>
          <w:bCs/>
          <w:lang w:val="en-US"/>
        </w:rPr>
        <w:t xml:space="preserve">Adobe Creative Suite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frameworks, significantly improving performance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customer support and troubleshooting for clients using the applications, ensuring high user satisfaction ratings.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with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data storage and access.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