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full-stack development, specializing in creating robust applications using Java, Spring, and React. Proven track record in software lifecycle management, implementation of microservices architecture, and integration of cloud services. Strong background in performance tuning, automation testing, and deploying applications on AWS. Seeking to leverage expertise in leading engineering projects and innovative solutions to drive technology initiatives at a dynamic organization.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core functionalities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improving system performance by optimizing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UIs and seamless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various applications, streamlining service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CI/CD processes and reduced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Generated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raising code coverage and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maintaining effective communication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storage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efficient data retrieval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and best practices in application development,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improving team productivity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queries and refactored code based on performance analysis, reducing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that fostered a collaborative environment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multiple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architecture and service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front-end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coupled with state management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application state across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exposed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interaction between the frontend and backend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performance tuning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improving query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fortifying application stability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helping to migrate legacy systems to scalable cloud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containerization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and deployment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agile practices within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leading to faster delivery cycles and improved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solutions and updates in stakeholders' meetings, enhancing visibility on project progression and challenges.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developing comprehensive documentation for application features and system architecture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focused on back-end development and DBMS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simple yet effective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web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ensured robust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overall UI/UX design discussions, which resulted in improved product usability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facilitated seamless version control and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React, Node.js, Express,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AWS, Docker, Kubernetes,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w:t>
      </w:r>
      <w:r>
        <w:rPr>
          <w:rFonts w:asciiTheme="minorHAnsi" w:hAnsiTheme="minorHAnsi" w:cstheme="majorHAnsi"/>
          <w:lang w:val="en-US"/>
        </w:rPr>
        <w:t xml:space="preserve">: JUnit, Mockito, JUnit5, Selenium,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