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Java, Spring Boot, and Microservices architecture. Proven track record of delivering high-quality software solutions and improving system performance. Skilled in utilizing a breadth of frameworks, libraries, and tools to create scalable applications. Adept at collaborating in fast-paced environments and applying agile methodologies to meet project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reducing build and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web applications, improving user experience while adhering to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software engineers in agile sprints, coordinating project requirements and development progress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promote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optimizing performance by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environment management and service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for seamless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clear application requirements, facilitating effective communication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development, ensuring the reliability of backend services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systems architecture discussions, providing insights on performance improvements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and scalable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effectively supported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improved user engagement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achieving over 90% test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services and systems, performing upgrades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legacy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deliver tailored solutions within established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development, ensuring robust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agile process, participating in sprint planning and retrospectives to optimize team performance and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thorough documentation of application development processes and architectural guidelines, enhancing knowledge transfer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multiple software products, achieving 100% adherence to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Express.js,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and Testing Tools</w:t>
      </w:r>
      <w:r>
        <w:rPr>
          <w:rFonts w:asciiTheme="minorHAnsi" w:hAnsiTheme="minorHAnsi" w:cstheme="majorHAnsi"/>
          <w:lang w:val="en-US"/>
        </w:rPr>
        <w:t xml:space="preserve">: Maven, Gradle, JUnit, Selenium, Postman, Docker, Kubernetes,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r>
        <w:rPr>
          <w:rFonts w:asciiTheme="minorHAnsi" w:hAnsiTheme="minorHAnsi" w:cstheme="majorHAnsi"/>
          <w:lang w:val="en-US"/>
        </w:rPr>
        <w:t xml:space="preserve">: AWS, Azure, Jenkins,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