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architecting, developing, and maintaining robust software applications across diverse industries. Proven expertise in a wide array of technologies including Java, Spring Boot, Microservices, and AWS. Demonstrated ability to integrate complex systems, design scalable applications, and lead teams to deliver high-quality software solutions efficiently. Possesses strong background in CI/CD practices, agile methodologies, and testing frameworks, with a focus on ensuring precision and consistency in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to develop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Spring framework,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which improved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user-friendly interfaces, while integrating with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documentation to enhance code quality, achieving 95% unit test coverage across major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 to gather requirements and translate them into technical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 critical components,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which resulted in a 20% performance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 for payment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and scaling operations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and contributed in code reviews, enforcing adherence to coding standards and best practices using guidelines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automating data migration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accuracy and reducing migration time during integration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emergent technologies, crafting training modules and sessions for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including optimization of complex queries that resulted in a notable performance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ensuring seamless interoperability and data exchange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sessions,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 interfaces, establishing guidelines for best practices in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consistency and reliability in server configurations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unit and integration tests, maintaining high code coverage metrics for continuous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capabilities, significantly improving user experience and query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reviews to enhance team productivity and delivery effectiveness 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applications, leading to a 15% increase in throughput across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user-centric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modern application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 in projects requiring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functional tests, increasing test coverage of critical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troubleshooting and performance analysis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seamless integration of payments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checkout processes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refine development processes, enhancing collaboration between design and engineering teams, resulting in timely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JUnit5,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