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expertise in applying advanced analytical and design skills to build scalable software solutions across multiple environments. Adept in leveraging a diverse skill set including Java, React, Node.js, and AWS to enhance system performance and optimize application functionality. Proven experience in collaborating with cross-functional teams to deliver innovative products while ensuring code quality and implementing robust testing frameworks. Strong background in Agile methodologies and a continuous learner committed to staying current with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transaction processing times by re-architecting existing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user interfaces that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cycles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and troubleshooting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in Agile sprint planning, effectively translating business requirements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applications, incorporating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and code reviews to uphold best practices in coding standards and improve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migrate legacy systems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workshops to introduce new tools and technologies to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multi-tier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 and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CSS3, enhancing web application aesthetics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application capability and improve user engagements.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and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times for frequently requested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coordinate sprints and track project progress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communication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to enhance team collaboration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best practices by automating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with CI/CD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features through JavaScript and back-end integrations, supporting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monitored performance metrics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operational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security protocols by conducting code audits and employing secure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Defined and executed database migration plans, successfully transitioning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without data loss.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a team that achieved a 25% increase in user engagement within the application over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Django, jQuery, Bootstrap,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DigitalOcean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DevOps/Tools</w:t>
      </w:r>
      <w:r>
        <w:rPr>
          <w:rFonts w:asciiTheme="minorHAnsi" w:hAnsiTheme="minorHAnsi" w:cstheme="majorHAnsi"/>
          <w:lang w:val="en-US"/>
        </w:rPr>
        <w:t xml:space="preserve">: Docker, Kubernetes, Jenkins, Git, Maven, JIRA, Grafana,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