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developing, testing, and deploying scalable applications. Proficient in leveraging advanced development methodologies and frameworks, proficient in Java, Spring Boot, React, and Docker. Strong background in full software development life cycle (SDLC) with a focus on crafting robust, high-performing applications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the transition from a monolithic architecture to a cloud-native microservices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 suite that increased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product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project outcomes and meet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integration with various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deployments and scale applications rapidly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throughout the development lifecycle, ensuring compliance with industry standards including OWASP.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based on real-time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reduce database load and enhance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a backbone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engagement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existing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infrastructure to bolster reliability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streamline development processes and improve deployment frequencies.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scaling applications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and debugging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enhancing quality assurance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architecture and made recommendations for improvements, resulting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enhancement in system performance metrics adopted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functionality and user experience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project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better maintainability and scalability in the long term.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automated workflows in software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learning management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content delivery and assessment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and design teams to define user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visibility into system health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model and database schema design for 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documentation for project specifications and API guidelines, contributing to improved developer onboarding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reduced bug rate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post-deployment through the implementation of improved testing protocols and developer training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Go, PHP,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Django, Flask, Angular, Ruby on Rails,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AWS, Azure, Jenkins, Git, Maven,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Selenium, TestNG, Cypress, Postman, Jest, Mocha,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PostgreSQL, MongoDB, Redis, Cassandra, Elasticsearch, Oracle,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