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in designing, developing, and deploying scalable applications. Proficient in a wide range of programming languages and frameworks, with a robust background in Java, Spring Boot, and Microservices architecture. Committed to delivering high-quality code and improving software performance through innovative solutions and strong problem-solving skills.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redesign of key platform features,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front-end, resulting in a 30% improvement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deployment time by 40% and increased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Test-Driven Development (TDD),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 and reliability, achieving less than 1% defect ratio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RESTful API for mobile applications,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enhancing security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 and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microservices, improving service availability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ensuring data integrity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system visibility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production issues, leveraging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performance validation.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repetitive tasks and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Shell scripting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effort and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drove continuous improvement initiatives, enhancing team productivity and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in software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front-end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UI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communication between internal and external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structure optimization and index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introducing branching strategies that improved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methodology, facilitating daily stand-ups, sprint planning, and retrospectives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resulting in a comprehensive test coverage of over 85% for critical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microservices architecture, improving system maintenance and extensibility.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regression testing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coverage for upcoming software releases, focusing on bug detection and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provided support to junior developers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web development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analytics platform,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optimized database performance for report generation.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reviews to ensure high quality and efficiency of code developed by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related to the architecture and design of core systems, ensuring accessibility and clarity for future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debugging skills using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 Studio Code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troubleshooting efficiency further.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loading times by 25% by implementing performance optimizations across code and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React, Angular,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Maven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