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professional experience in developing scalable and efficient applications. Proficient in a wide array of technologies including Java, Spring Boot, RESTful services, and Microservices architecture. Proven track record of delivering high-quality software solutions using Agile methodologies, with extensive background in leading design sessions, conducting technical reviews, and performing comprehensive testing using tools such as JUnit and Mockito. Demonstrated ability to enhance system functionalities through innovative software design and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integration with various databases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performance, enhancing deployment pipelines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to integrate with client-facing applications,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team in refactoring legacy codebases, improving performance by optimizing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in Agile ceremonies, enhancing team productivity throughput by adopting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intuitive design and responsive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application reliability and stability, which reduced bugs in production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Java applications, employing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to conduct root cause analysis and resolve bottlenecks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end-to-end testing routines,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to ensure that applications met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decreased API response time by 30%, enhancing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development practices and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cooperative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requirements, ensuring that all delivered solutions exceeded client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feature-rich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modular design patterns for better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accessibility standards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services, integrating third-party APIs to enrich the functionality of core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existing functionalities to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services, improving code maintainability and reducing legacy dependencies.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in adopting agile methodologies, including Scrum and Kanban to streamline software development processes, improving delivery times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management solutions using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well-documented services, facilitating easier integration with client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container orchestration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collaborated with security teams to ensure best practices across application lifecycles. Enhanced security posture using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reviews leading to a decrease in system downtime and improved user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keep track of application performance, generating insights for continuous improvement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server-side components for learning platforms, ensuring that they met stringent educational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stability and reliability for enterprise applications by employing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junior staff, improving team skill sets and understanding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transformation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architectural design discussions which laid groundwork for scalable educational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ensure functionality met user expectations and business requirements, resulting in better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exemplary contributions to system stability and performance during a project which increased student engagement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