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9 years of experience in designing, developing, and maintaining robust applications. Extensive expertise in critical frameworks and libraries, including Java, Spring Boot, React, and AWS. Proven track record in optimizing application performance, implementing automated testing, and leading cross-functional teams to deliver high-quality products on time. Passionate about leveraging modern technologies to develop scalable solutions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resilient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automating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migrating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availability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enhanced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thorough profiling and refactoring, leading to a 30%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UI/UX teams to refine requirements and delivered user-centric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modularity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code quality, contributing to a 20% reduction in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to ensure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that improved application performance during high 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services, enabling seamless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coordinating sprints and retrospectives that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scalable applications at Asana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communication and increased functionality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the time of manual testing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microservices architecture design that facilitated easier deployments and service updates, improving overall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retrieval and manipulation processes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development, ensuring consistency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performed system diagnostics and improved application performance by analyzing metrics and logs for application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implement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reliability and auditability of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knowledge base by conducting brown bag sessions focused on new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the application design met security requirements by integrating security practices in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at Skillsoft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security assessments and utilized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quality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requirements gathering with stakeholders to build robust technical documentation and specifications for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database performance for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response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directly with the UX team to implement design prototypes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ensuring accessibility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software versioning and releases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better collaboration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key features under tight deadlines while maintaining high coding standards and peer reviews; consistently met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Jest,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