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extensive experience in delivering high-quality software solutions. Proficient in a diverse technical stack including Java, Spring Boot, and Microservices. Expertise in developing scalable web applications and conducting rigorous testing using JUnit, Mockito, and Selenium. Passionate about creating innovative software solutions that drive business success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MVC to facilitate seamless data exchange, resulting in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solution quality and reducing post-deployment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enhancing service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increasing code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applications, fostering skill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responsive user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code quality by enforcing coding standards and employing static code analysis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performance testing and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to facilitate efficient database interactions and manage data integrity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page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from requirements gathering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by 50% and ensuring high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integrate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cloud-based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 integrity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maintained comprehensive codebases, ensuring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high coding standards across projects, promoting knowledge transfer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performance tuning sessions that led to a 20% reduction in application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 worldwide.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back-end services for educational platforms, ensuring efficient data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to cloud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flexibility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web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and technology planning to align with product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team-building activities that ultimately reduced project delivery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REST APIs, SOAP, JSP, CSS,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Testing Tools</w:t>
      </w:r>
      <w:r>
        <w:rPr>
          <w:rFonts w:asciiTheme="minorHAnsi" w:hAnsiTheme="minorHAnsi" w:cstheme="majorHAnsi"/>
          <w:lang w:val="en-US"/>
        </w:rPr>
        <w:t xml:space="preserve">: Git, JIRA, Docker, Kubernetes,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 Technologies</w:t>
      </w:r>
      <w:r>
        <w:rPr>
          <w:rFonts w:asciiTheme="minorHAnsi" w:hAnsiTheme="minorHAnsi" w:cstheme="majorHAnsi"/>
          <w:lang w:val="en-US"/>
        </w:rPr>
        <w:t xml:space="preserve">: MySQL, MongoDB, AWS, Azure, PostgreSQL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