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applications and architecting innovative solutions. Strong expertise in Java, Spring, and Microservices architecture. Proven track record in implementing CI/CD pipelines and utilizing containerization technologies such as Docker and Kubernetes for seamless deployment. Adept in using a variety of tools and frameworks like React, AWS, and MySQL to enhance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system architecture, achieving a modular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automating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application hosting and database management, resulting in a 15% cost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 APIs, improving data accessibility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meetings, contributing to sprint planning and retrospectives for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of existing applications through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ensure adherence to best practices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in frontend applications, resulting in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higher scalability and availability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productivity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platforms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for mobile and web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into deployment pipelines, improving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tuning techniques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reduced latency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actively engaging in daily stand-ups and sprint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ensure type safety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provisioning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for developed features, ensuring clarity for future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implementation of automated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wrote complex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data-driven decision 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reviews and provided constructive feedback to enhance code quality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times by optimizing web application performance through caching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C++, Python, SQL, HTML5, CSS3,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React, Angular, jQuery, Hibernate, Django,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Jenkins, Git,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Cypress, Postman, Maven, Gradle,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