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developing high-performance, scalable applications focused on AI, machine learning, and cloud architecture. Proficient in programming languages such as Go, Python, C++, Java, and C#. Committed to delivering high-quality code and leading projects in collaborative environments. Adept at utilizing DevOps practices with tools like Docker, Kubernetes, and CI/CD systems. Eager to contribute to innovative AI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our flagship ML model deployment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model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orchestration, ensuring smooth deployment and scaling of applications in a cloud-neutral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external data access, improving application modularity and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 and increasing integration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enhance product features through iterative feedback and agile methodologies, fostering a user-centric software design philosophy.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modular application framework that adheres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hexagonal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maintainability and testability.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 in best practices, code reviews, and onboarding processes, improving team capability and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reliability, resulting in a 25% reduction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resources across multiple platforms, enhancing deployment flexibility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architectures utilizing both relational and non-relational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logging, which improved incident response time by 30% through proactive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discussions, driving technical decisions aligned with product roadmaps to ensure alignment with company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high-performance applications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targeting scalability and efficient code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multi-functional Agile teams to innovate and enhance product offerings focusing on user experience and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microservices, improving development workflows and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by minimizing over-fetching.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ensuring adherence to coding standards and best practices, improving overall code quality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reliability before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infrastructures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applications, enhancing reliability and service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strategies which brought down investigation times of production issues, ensuring proactive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streamline deployment processes,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initiatives to reduce operational costs associated with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Skillsoft developing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technical assessments and feasibility studies for applications, ensuring alignment with organizational goals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intuitive UI components with a focus on accessibility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planning meetings, contributing to backlog grooming and sprint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profiling of existing applications, leading to refactoring initiatives that improved load times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migration projects enhancing legacy product performance by 15% and improving maintenance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C++, Java, C#, Rust,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gRPC, GraphQL, React,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Google Cloud, OpenStack,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architecture, RESTful APIs, Relational Databases, NoSQL Databases, Messaging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Lint, SonarQube, Postman, Terraform,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