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extensive experience in developing scalable web applications utilizing a diverse tech stack including Java and Spring Boot. Committed to performance optimization, employing best practices in software architecture and agile methodologies. Proven ability to deliver robust solutions and thrive in cross-functional teams, enhancing product quality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highly scalable web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microservices architecture to enhance system flexibility.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interfaces employing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the incorporation of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application deployment andstorage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production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software solutions under agile methodologies, contributing to sprint planning and retrospectives.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schemas and queries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and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application reliability and scalability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to ensure robustness and functionality prior to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debugging techniques, fostering a culture of continuous learning 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software development lifecycle of dynamic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user-centered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systems to microservices architecture, enhancing system efficiency and scalability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application response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maintaining coding standards within the team, ensuring codebase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UI components to support cross-platform accessibility solutions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in team environments, facilitating clear documentation of code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such as </w:t>
      </w:r>
      <w:r w:rsidRPr="00432203">
        <w:rPr>
          <w:rFonts w:asciiTheme="minorHAnsi" w:eastAsia="Times New Roman" w:hAnsiTheme="minorHAnsi" w:cs="Times New Roman"/>
          <w:b/>
          <w:bCs/>
          <w:lang w:val="en-US"/>
        </w:rPr>
        <w:t xml:space="preserve">Jasmine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development process to ensure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identify user requirements, translating them into technical specifications on the frontend.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SQL queries and stored procedures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retrieval processes, enhancing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improving team efficiency and project outcomes.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solutions leveraging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team-oriented development, focusing on full-stack technologies including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REST services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integration with external systems per client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database solutions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effective and efficient data handling on the backend.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of Java applications, enhancing reliability through comprehensive test coverage.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Assessed and streamlined existing applications, resulting in a 20% increase in performance metrics.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Hibernate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Jasmine,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