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progressive experience in software development and engineering, specializing in building robust applications and scalable solutions. Proficient in using modern frameworks and tools, with extensive knowledge of Java, Spring Boot, React, and AWS services. Committed to delivering high-quality software and optimizing the development lifecycle using Agile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applications, significantly improving the system's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to redesign front-end architecture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by implementing best practices in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integration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cloud infrastructure and data, ensuring high availability and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service performance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adhering to </w:t>
      </w:r>
      <w:r w:rsidRPr="00432203">
        <w:rPr>
          <w:rFonts w:asciiTheme="minorHAnsi" w:hAnsiTheme="minorHAnsi" w:cstheme="majorHAnsi"/>
          <w:b/>
          <w:bCs/>
          <w:lang w:val="en-US"/>
        </w:rPr>
        <w:t xml:space="preserve">OpenAPI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facilitating seamless third-party integrations and improving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monitoring stack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real-time health checks and availability monitoring of deployed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by optimizing queries and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advanced features such as indexing and partitioning for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use of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fostering a culture of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promoting code quality and adherence to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and adapting to rapidly changing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integrating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during development and performing regular vulnerability assessments.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compatibility across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various business functions, utilizing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 with a focus on high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requirements and deliver constructively on project milestones, leveraging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improved application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test-driven development approach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legacy code to make use of asynchronous processes and reducing its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our existing systems utilizing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authentication and API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professional development and attended workshops to stay current with technological advancements in software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data-driven applications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efficiently managing relationships and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cloud-first strategy that streamlined operations and reduced overhead.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performance metrics to assess application health and user satisfaction, collaborating with stakeholders to define and address issues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materials and workshops that improved the onboarding experience for new developers, reducing training 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discussions, focusing on design patterns and OOP principles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for software architecture and interfaces, enabling effective knowledge transfer.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