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extensive experience in designing, developing, and implementing high-quality software solutions. Proficient in a variety of programming languages and frameworks, including Java, Python, and React. Proven expertise in leveraging modern development tools and technologies to deliver scalable applications and improve system performance. Possesses strong leadership capabilities and a commitment to driving innovation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improving site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design discussions, resulting in optimized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bugs post-release.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performance improvement in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to foster skill development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seamlessly integrated with third-party services and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with focus on best practices, improving overall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modern JavaScript libraries such as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developing internal tools with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product functionality and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under high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implemented performance optimizations, reducing server load by 15%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a microservices architecture, facilitating independent deployment cycles for teams and reducing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application functionality, reducing infrastructure costs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release confidence and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that improved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of legacy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unit and integration tests through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 applications, elevating overall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for infrastructure provisioning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across multiple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interactive functionality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application security measures by implementing OAuth authentication in web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workshops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to upskill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technical issues, using monitoring tools like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health checks.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Python projects, leading to key insights for product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small-scale applications with emphasis on user interface design, achieving a satisfaction rate of 87%.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Spring Boot, Django, Ruby on Rails,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Firebase,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Cypress, Maven,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