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logistics and supply chain solutions. Demonstrated expertise in designing, developing, and maintaining robust applications using technologies such as Java, Python, and C#. Proven track record of collaborating with cross-functional teams and stakeholders to gather software requirements and implement innovative technology solutions. Committed to delivering high-quality software by utilizing modern development practices, including Agile, DevOps, and automated testing. Passionate about leveraging technology to optimize logistics operations and enhance service offerings.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supply chain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software requirements and technical specifications for innovative logistics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deployment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uphold coding standards and enhance code quality while promoting best practices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exchange between applications and logistics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improving the reliability of software applications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scrum ceremonies to ensure timely delivery of software iterations aligned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to improve system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software specifications, processes, and workflows to ensure compliance and serve as future references.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effective troubleshooting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projects, ensuring robust collaboration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the performance of logistics-related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for task management and workflow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features, leading to the development of high-quality software solutions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to improve the scalability and maintainability of applications, adopting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troubleshooting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functionality and performance for all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reviews, contributing to successful project milestones and timely delivery of features to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defect rates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backend services and database interactions,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processes and workflows to maintain compliance, providing clear guidelines for future enhancements and refactoring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development efforts with remote teams through effective communication and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improving reliability and reducing operational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course completion rates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define software requirements for learning management systems, ensuring alignment with educational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video streaming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enhancing multimedia delivery in online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management, ensuring data integrity and performance optimization in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refine features, resulting in a more intuitive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effort in refactoring legacy code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maintainability and performance, resulting in an estimated 30% reduction in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Flask, ASP.NET, Django,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