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designing and developing scalable microservices and backend infrastructure for high-performing platforms. Expertise in building and integrating complex systems, employing modern technologies including Node.js, TypeScript, and Postgres. Proven ability to lead engineering initiatives, streamline operations, and enhance customer engagement through innovative and real-time data solutions in a fast-paced startup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core backend systems to successfully process millions of API calls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queue-based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order processing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vector databases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Real-Time Analytical Graphs (RAG) pipelines, optimizing customer profile data retrieval and search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end-to-end features including APIs, dashboards, and integrations with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Shopify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Klaviyo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Zapier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regulatory compliance and addressed privacy concerns by implementing robust data protection frameworks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founding team to define product roadmaps and direct future engineering hiring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strategies to ensure quality and performance standards are met,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monitoring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logging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track system performance and health,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engineers, cultivating technical growth while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infrastructure for high availability and performance,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enhance deployment and resource management capabilities, furthering operational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ensuring adherence to best practices and continuous integration/delivery (CI/CD)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them with third-party APIs to enhance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and GraphQL APIs facilitating seamless data communication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microservice architectures that improved maintainability and scalability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modeling and schema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data access layer for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services, enabling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retrieval times and improve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using agile methodologies, ensuring smooth integration of user interfaces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establish and enforce coding standards, best practices, and development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and integration tests to validate application functionality; 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existing applications' performance by refactoring legacy code, reducing response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for data analysis and reporting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an automated CI/CD pipeline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deployment process and reducing human error.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various database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flexibility in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for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usability and efficiency for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to translate business requirements into technical specifications and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enhancement of legacy systems by integrating modern technologies and frameworks; contributed to a 20% increase in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Redis, SQLite,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Vercel,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Architectural Patterns</w:t>
      </w:r>
      <w:r>
        <w:rPr>
          <w:rFonts w:asciiTheme="minorHAnsi" w:hAnsiTheme="minorHAnsi" w:cstheme="majorHAnsi"/>
          <w:lang w:val="en-US"/>
        </w:rPr>
        <w:t xml:space="preserve">: Microservices, Serverless Architecture, Event-Driven Architecture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Integrations</w:t>
      </w:r>
      <w:r>
        <w:rPr>
          <w:rFonts w:asciiTheme="minorHAnsi" w:hAnsiTheme="minorHAnsi" w:cstheme="majorHAnsi"/>
          <w:lang w:val="en-US"/>
        </w:rPr>
        <w:t xml:space="preserve">: RESTful Services, GraphQL, Shopify, Klaviyo, Zapier, Slack, Gorgias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Technologies</w:t>
      </w:r>
      <w:r>
        <w:rPr>
          <w:rFonts w:asciiTheme="minorHAnsi" w:hAnsiTheme="minorHAnsi" w:cstheme="majorHAnsi"/>
          <w:lang w:val="en-US"/>
        </w:rPr>
        <w:t xml:space="preserve">: Vector Databases, RAG Pipelines, Machine Learning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