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9 years of experience in designing, developing, and optimizing enterprise-level applications. Proficient in utilizing low-code platforms and applying best practices in TDD and BDD methodologies. Strong skills in AWS, Kubernetes, Java, and Python, dedicated to creating maintainable solutions that scale for thousands of users.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enterprise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junior developers, enhancing their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 processes through mentorship and practical coding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improved database performance, ensuring scalability for applications handling thousands of concurrent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enabling seamless functionality across various application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uphold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detailed technical documentation and high-level solutions, ensuring clear communication among team members and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user feedback and iteratively improve application features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client applications, maintaining focus on security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ensuring a responsive design and enhanced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legacy modernization projects, transitioning traditional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 for improved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database migrations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smoother operations and functionalities.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responsiveness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decouple larger applications, substantially improving system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deployment cycles and reduced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dynamic user interfaces, ensuring a modern user experience across desktop and mobile versions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development teams to ensure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containerized applications, promoting consistency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refining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query structures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achieving optimized data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architecture solutions, ensuring they align with industry best practices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enhance team collaboration.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develop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fostering an educational environment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and reporting, streamlining data access processes for internal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implementation of best coding practices, including effective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maintain high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cross-functional teams to gather requirements and document design solutions effectively, emphasizing clarity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technical support sessions for junior engineers, focusing on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cloud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compliant cloud solutions, successfully increasing system availability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C#, SQL, JavaScript, HTML, CSS,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Django, Jenkins, React, Angular, Flask, Bootstrap,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Kubernetes, Docker, Terraform, Ansible, CI/CD, JIRA,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Oracle, SQL Server, PostgreSQL, MongoDB,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TDD, BDD, JUnit, Selenium, Cucumber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