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specializing in scalable web applications, system integrations, and environment optimizations. Proven expertise in utilizing frameworks and tools for designing robust enterprise-grade applications. Adept at driving project success through innovative technology solutions and effective collaboration in agile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multiple projects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data transfer process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and environment consistency across staging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front-end teams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interface development and functionality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development cycles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speed and improving overall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reliability and performance by conducting load testing and performance 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enhance team collaboration and project transparency, leading weekly sprint planning and retrospective meetings.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application security enhancements through implementation of authenticated API access and data validation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successful migration of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allocation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technologies,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services into applications, enhancing functionality through APIs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advanced dashboard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visualization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responsive design implementation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crucial updates were completed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ensuring code quality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 cycle (SDLC), contributing to project timelines and deliverables through effective agile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codebase changes and collaborated through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services' performance by optimizing SQL queries for complex data retrieval operations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visibility across systems for better incident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fetching on specific request needs with less over-fetching compared to REST.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regular code reviews and architectural discussions in team meetings to enforce coding standards and design principles.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interfaces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design and management, ensuring data consistency in applications interfacing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implement features that align with business goals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migration of legacy systems while enhancing functionality with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support tickets and troubleshooting for production deployments, ensuring prompt resolution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response times by optimizing application performance through code refactoring and profiling.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