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9 years of experience in building scalable and robust applications. Expertise in Node.js, React, TypeScript, and Python, skilled in designing enterprise-grade APIs and advanced data models. Proficient in leveraging PostgreSQL and AWS for efficient data management and deployment. Proven ability to lead cross-functional teams, mentor junior engineers, and drive the technical roadmap to unlock economic opportunities through innovative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across web and mobile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design of enterprise-grade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data integration with key data suppliers, resulting in improved data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for serverless application strategies, resulting in reduced operational costs and improved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knowledge sharing and continuous learning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models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the deployment of innovative credit scoring algorithms.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implementation of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40% and ensuring greater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articulate technical requirements, translating them into actionable development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product's scalability and maintainability to meet user demand.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existing codebases, advancing architectural enhancements and feature integrations that support new product use cases.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extensive documentation and participated in institution-wide knowledge sharing sessions, promoting best engineering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Analysed performance bottlenecks using tracking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efficiently diagnosed and designed solutions that improved application responsiveness upstream in the SDLC.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product vision and technical roadmap in alignment with business objectives, ensuring technical solutions were scalable and user-focused.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with various third-party APIs and services for enhanced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QA processes to uphold code quality standards and foster team collaboration on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real-time notification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define, design, and ship new features, focusing on user-centered design and feedback loops.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dynamic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component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analysis and tuning of applications deployed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uptime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streamlining the workflow for backend functionality and ensuring robust integration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application architectures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Draw.io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Lucidchart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effective team communication around project progress.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tests and integration tests, ensuring application reliability and reducing the frequency of production incidents with a focus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technical specifications, ensuring clarity and actionability.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accessibility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of legacy applications to cloud infrastructure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scalability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align backend architecture with user experience principles, enhancing overall product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DevOps practices by implementing CI/CD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time by 60%.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dashboards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visualization, aiding stakeholders in decision-making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the performance of report generation features, which reduced processing time by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Node.js, Express, React,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 (S3, Lambda, EC2),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Postman, Webpack, Babel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