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scalable, user-facing software and modern backend systems. Proficient in leading the design and implementation of robust applications utilizing Python, TypeScript, and various frameworks. Skilled in collaborating with cross-functional teams to translate user needs into reliable software solutions while ensuring adherence to privacy, security, and compliance standards. Passionate about leveraging technology to enhance public services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for public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modern backend systems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diverse data sources and APIs while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rapidly prototyping features through iterative testing, validating user needs and improving functionality based on real-world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researchers to translate insights into secure applications, implementing strong privacy and compliance measures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extensively to technical documentation and prototyping strategies to support future scalability efforts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generative AI applications to provide responsive, user-friendly services, addressing complex public system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security protocols and accessibility principles while developing applications handling sensitive data, ensuring compliance with governmental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enhancing fault tolerance and reliability in high-demand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maintain code quality and software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modern software development methodologies and agile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workflows,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backend database solutions and data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documentation, ensuring alignment and communication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scalable applications around user-centered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adherence to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integration with various APIs and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product engineering efforts, translating intricate user requirements into tightly integrated and well-tested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Rapidly developed prototypes to validate hypotheses and received feedback, promoting an agile development culture focusing on user needs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that ensured secure and compliant interactions with user data and public systems, maintaining high standards of security throughout the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processes and reduce release timeframes.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querying, providing a streamlined experience for consumers of the application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 comprehensive suite of automated tests, improving software reliability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products with a focus on user needs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primary development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improvements to legacy systems, ensuring minimal disruption to service while transitioning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plans for document processing and data extraction workflows to improve backend efficiency within complex government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onboarding and training sessions for new team members, introducing them to agile methodologies and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collaborative coding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teamwork and software stability in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achieved significant user satisfaction and engagement, resulting in a 25% increase in usage metrics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Go,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SOAP, REST, OAuth2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JIRA, Confluence, CI/CD, Jenkins, Terraform,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