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experience in full lifecycle software development, specializing in cloud-based applications. Proficient in modern development frameworks and tools with a focus on optimizing application performance and reliability. Adept at collaborating with cross-functional teams to deliver high-quality software solutions on time and under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a cloud-based application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capabilities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refactoring legacy systems into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frontend team to implement a dynamic user interface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engagement and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a reduction of post-deployment issues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pipelines, streamlining the process and enabling rapid iteration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optimization and migration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performance improvements in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Synthesized project requirements and designed system architecture, leading to a robust application capable of handling increased traffic and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practices to foster collaboration among development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system reliability and responsiveness during high-load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API documentation to facilitate third-party integrations, enhancing the product's market adaptability.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Creatively solved complex architectural challenges, leveraging service-oriented architecture principles to enhance system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cross-platform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user satisfaction rates across multiple client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asynchronous programming and efficient database querying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quarterly sprints,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management, ensuring all tasks were communicated effectively to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processing APIs into existing applications, boosting transaction security and user trust.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creating data-driven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actionable insights for business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RESTful web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client-server communication, improving response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security enhancements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standards, increasing data security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junior developers on best practices and coding standards, improving overall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 cases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the regression testing time by 50%.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software deployment processes by integrating configuration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errors and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a 15% increase in user engagement and course completion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Transformed user requirements into technical specifications for application development, improving stakeholder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streamline team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productivity by automating repetitive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industry standards during software development, leading to first-time project approvals with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development process and enhanced application performance by optimizing existing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system upgrades, successfully migrating over 100 applications to modern technology stacks, resulting in a 60% increase in system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ASP.NET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Maven, Jira,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