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specializing in backend system design, workflow automation, and data integration. Expertise in building scalable and reliable production-grade software, including robust applications utilizing Python, TypeScript, and React. Proven track record in defining technical direction and mentoring junior engineers in high-growth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architecture for a new real estate management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retrieval pipelines for real-time data processing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media storage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define and ship impactful features based on direct user feedback, resulting in improved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modernize and automate legacy workflows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them into the backend services for seamless operation.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frequency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backend service design,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quality and reliability of backend services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all phases of product development from ideation through to shipping, improving collaboration across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layer for backend services, significantly improving response times for complex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promoting team knowledge-sharing and adherence to project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complex data integration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more efficient data handling and reducing manual effort.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transition to a microservices architecture, enabling teams to deploy and scale independently.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APIs and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 for multi-user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synchronization,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interfaced with backend services for a seamless user experience, resulting in higher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protocols, reducing manual testing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development of internal tools that automated tedious workflows, significantly increasing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backend services leading to a reduction in processing time for various data-centric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meetings to gather requirements, enabling the translation of business needs into technical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for 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proactive issue resolution. 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scaling strategies for backend services resulting in improved load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consistent code quality and collaboration among diverse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legacy systems with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product experiences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and adaptive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 and sprint planning, enhancing the coordination of project timelines and deliverable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best DevOps practices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empowering the engineering team to adopt cutting-edge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the speed of deployment across teams by implementing microservices and containerization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Django, Flask,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Lambda, EC2, S3, API Gateway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Terraform,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Redis, DynamoDB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