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scalable and high-quality solutions. Proficient in backend development with Ruby on Rails and frontend with React and TypeScript. Skilled in leading cross-functional projects, integrating AI development tools to enhance productivity, and delivering impactful results within fast-paced environments. Strong background in building reliable systems, optimizing performance, and guiding teams through code reviews and technical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core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goals and technical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sales teams to gather requirements and deliver scalable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ensuring the reliability of features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minimize production disruptions.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pipelines, promoting efficient collaboration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establishing technical standards and best practices, and fostering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by integrating AI development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feature delivery from concept through deployment, coordinating with cross-functional teams to address blockers such as deployment issues and performance concerns.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facilitate communication between different services and support robust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optimizations that significantly reduced system latency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blameless post-mortems for production incidents, focusing on process improvement and technical resolution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resources and guides on best coding practices, uplifting team skillsets and fostering personal growth opportunities.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support in technical decision-making and helping them navigate complex project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focusing on code quality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standards and style consistency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develop comprehensive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 of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performance and troubleshoot application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daily stand-ups, and retrospective meetings to foster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automating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lead times for feature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Contriubted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standards ensuring that all integrations met reliability and performance metrics defined by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foster collaborative coding and real-time knowledge transfer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efficiency in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user stories were met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scalability and manage application dependencies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 and improved application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on cross-department projects, ensuring code integrity and systematic evolution of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enhancements using industry-standard practices and tools to safeguard user data and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health and managed scaling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adjusting resources based on traffic demands, leading to improved system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emphasizing adherence to SOLID principles, fostering a culture of excellence in coding practices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Python,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AWS, Azure, Heroku, GCP,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lang w:val="en-US"/>
        </w:rPr>
        <w:t xml:space="preserve">: TensorFlow, Scikit-Learn, Cursor, Copilot, Claude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