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and developing high-performance web applications. Highly proficient in Python with extensive knowledge in FastAPI, SQLAlchemy, and cloud services including AWS. Expert in building distributed systems, ETL pipelines, and working with various datastores such as PostgreSQL and Snowflake. Proven ability to collaborate with cross-functional teams to drive innovative product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asynchronous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flow and processing with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serve dynamic data to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Streamlit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bolstering application reliability with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pytest-mock-resources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of distributed systems, employing industry-standard design patterns to optimize functionality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deployment processes and improving software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infrastructures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cloud best practices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efficiency improvements in data retrieval processes,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designing visually engaging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technical depth.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with cross-functional teams to refine features and technical implementation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functionalities and ensuring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as the backbone for client requests while ensuring minimal latency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improving development workflows and reducing environmental inconsistencies.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of complex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focusing on services such as EC2, Lambda, and S3 to host and scale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continuous testing into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to continuously improve team processes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features within applications by implementing identity authentication and authorization practices considered best-in-class.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 migration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ensuring minimal downtime and data integrity during transition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adaptive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functionality and user experience, fostering partnerships with external platforms and service providers.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managers and clients to gather requirements and deliver solutions in line with customer expectations and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documentation for systems and applications, streamlining onboarding processes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 management processes, resulting in optimized workflows and improved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data-driven dashboard for tracking user progress and engagement leading to a 30% increase in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SQLAlchemy, Vue, React, Streamlit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Datastores &amp; Big Data</w:t>
      </w:r>
      <w:r>
        <w:rPr>
          <w:rFonts w:asciiTheme="minorHAnsi" w:hAnsiTheme="minorHAnsi" w:cstheme="majorHAnsi"/>
          <w:lang w:val="en-US"/>
        </w:rPr>
        <w:t xml:space="preserve">: PostgreSQL, Snowflake, Redis, Spark, Parquet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Infrastructure</w:t>
      </w:r>
      <w:r>
        <w:rPr>
          <w:rFonts w:asciiTheme="minorHAnsi" w:hAnsiTheme="minorHAnsi" w:cstheme="majorHAnsi"/>
          <w:lang w:val="en-US"/>
        </w:rPr>
        <w:t xml:space="preserve">: Docker, Kubernetes, AWS, Helm, Argo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Event-Driven Architectures</w:t>
      </w:r>
      <w:r>
        <w:rPr>
          <w:rFonts w:asciiTheme="minorHAnsi" w:hAnsiTheme="minorHAnsi" w:cstheme="majorHAnsi"/>
          <w:lang w:val="en-US"/>
        </w:rPr>
        <w:t xml:space="preserve">: Microservices, ETL, Airflow, Message Queuing, Async Programming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