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high-quality software solutions. Proficient in a diverse range of programming languages and frameworks, including Python, Java, and JavaScript, with extensive experience in cloud platforms such as AWS and Azure. Strong collaborator skilled in working with cross-functional teams to define requirements and deliver innovative solutions while adhering to software development best practices, code standards, and version control practices. Recognized for troubleshooting, debugging, and enhancing existing software, with a commitment to continued learning and staying abreast of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more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efficient code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while ensuring adherence to best practices to standardize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feedback to enhance code quality and maintainability,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integration to improve delivery time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reducing operational costs by 30% over six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DevOps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deployment reliability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sessions for production issues which improved application uptime and resolved customer concerns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knowledge of best practices in software development and promoting technology adoption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specific applications to better handle unstructured data, improving retrieval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applications to achieve lower latency and higher throughput, particularly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interactions and engagement through optimized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highly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usability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QA and performance testing practices,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high-quality outputs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broader functionalities within applications and streamlining workflows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response times, especially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standup meetings to align team efforts and prioritize work items effectively, fostering an agile team environment focused 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architecture planning and design, actively contributing to best practices and innovations that guided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root cause analysis on software errors and application bugs, leading to timely fixes before affecting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ensuring smooth collaboration across multiple developer teams and preserving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pair programming and peer code reviews to uphold coding standards and mitigate technical debt across project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knowledge sharing within the team, organizing workshops focused on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database performance by 20% by optimizing SQL queries and indexing strategies, ensuring faster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Structures</w:t>
      </w:r>
      <w:r>
        <w:rPr>
          <w:rFonts w:asciiTheme="minorHAnsi" w:hAnsiTheme="minorHAnsi" w:cstheme="majorHAnsi"/>
          <w:lang w:val="en-US"/>
        </w:rPr>
        <w:t xml:space="preserve">: SQL, NoSQL, MongoDB,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Express, Spring Boot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