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9 years of extensive experience in backend software development. Proficient in designing and scaling high-performance systems, particularly in e-commerce environments. Expert in building RESTful APIs, enhancing data pipelines, and optimizing distributed systems. Experienced in mentoring junior developers, promoting coding best practices, and contributing to system architecture decisions. Strong collaborator who thrives in fast-paced, agile environments, committed to maintaining high standards of code quality and security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documented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services including payments, subscriptions, and order tracking, ensuring seamless integration across product and billing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pipelines for real-time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integrity and latency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and Design teams to develop customer-facing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DevOps initiatives to set up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faster and secure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clean code principles and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system downtime through proactive performance tuning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services, ensuring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design discussions, contributing architectural solutions that prioritized scalability and security compliance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optimizations on backend services to manage increased traffic loads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storage solutions for unstructured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core features, enhancing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fault tolerance for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UI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UI/UX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EC2, RDS,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a 30% cost optimization for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thoughtful discussions on code quality and architecture,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to solve complex engineering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attaining a test coverage of over 80% for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deployment time and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logs and KPIs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Agile/Scrum ceremonies to ensure alignment of development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content to a global audience.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engaged in the integration of third-party tools to enhance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reporting and analytics capabilities, improving data visibility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modeling and architecting solutions for custom client requests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assurance practices through rigorous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methods which improved project delivery timelines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Node.js,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Spring Boot, Django,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Docker, Kubernetes, Terraform,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MongoDB, Redis, MySQL,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Testing</w:t>
      </w:r>
      <w:r>
        <w:rPr>
          <w:rFonts w:asciiTheme="minorHAnsi" w:hAnsiTheme="minorHAnsi" w:cstheme="majorHAnsi"/>
          <w:lang w:val="en-US"/>
        </w:rPr>
        <w:t xml:space="preserve">: Jest, Postman, Datadog, Prometheus, OpenTelemetry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