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9+ years of hands-on experience in designing, developing, and deploying ad verification, analytics, and fraud detection solutions. Proficient in modern programming languages and frameworks, including Java, Python, ReactJS, and SQL, with a proven track record of optimizing cloud-based infrastructure through automation and efficiency. Adept at collaborating with cross-functional teams, implementing CI/CD pipelines, and adhering to best engineering practices while fostering a culture of innovation and quality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solutions for ad verification and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reliability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business and technical requirements, resulting in optimized functionality and better user experience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reducing change failure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release cycles by ensuring robust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cloud infrastructure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setup time for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code reviews and established best engineering practices, contributing to a culture of high-quality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analytics into ad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users with actionable insights and fostering data-driven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technologies, improving team skill levels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implement API integrations for ad fraud detection systems, improving detection rates by leveraging advanced SQL queries and reporting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configuration management process, resulting in reduced manual configuration errors and faster environment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data storage and retrieval for analytics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of cloud services through monitoring tools, ensuring high availability and performance of applications across various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client-facing projects, leading to an increase in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various applications, improving integration capabilities and reducing latency in service calls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modeling and database optimization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towards efficient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software development methodologies, actively participating in sprint planning and retrospectives to continuously improve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decreasing the time required for product releases and improving overall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resilience through containerization strategies using Docker and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design, develop, and deploy comprehensive reporting tools leading to improved business insights and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extensively, enabling efficient collaboration on code changes and feature development across a distributed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test-driven development (TDD) practices that resulted in higher code quality and fewer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customer-facing engagements to gather feedback and align product features with market needs, improving product relevance.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user-centric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setting up continuous integration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collaborative development across the tech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functionality met business uptime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timely software updates and maintenance, adhering to software development best practices to ensure high-quality support for the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services with existing applications, enhancing functionality and user experiences through the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data-driven applications, achieving optimized performance measured through database access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AngularJS, Spring,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Git, Jenkins, Ansible, Terraform,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ERD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