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full-stack development and commitment to engineering excellence. Proficient in modern technologies including Python, TypeScript, React, and NodeJS, with a strong background in building scalable applications and enhancing user experiences. Adept in collaborating with cross-functional teams to optimize the claim fulfillment lifecycle in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compelling full-stack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in healthcare benefit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the member's benefit claims process, contributing to an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Incentive Experience team to enhance the claims fulfillment lifecycle, focusing on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in application deployment, enhancing scalability and reliability of healthcare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delivery and minimized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application performance by refactoring code and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the architecture of new features, ensuring alignment with Garner's core competitive strategy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stakeholders throughout the project lifecycle to ensure total ownership of deliverables and project success,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Capacitor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framework to enhance mobile application development capabilities for healthcare incentives.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deployment processes, reducing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coding standards and sharing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product features for Asana's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translate business requirements into technical specifications while ensuring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existing applications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handling and search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the number of bugs reported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deployment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S3, Lambda, and EC2 to improve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 principles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a modern stack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including sprints and daily stand-ups, to manage project progression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coordinated pull requests to streamline collaboration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developers on effective usage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e-learning platforms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new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interactions between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performance of features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 clean and user-friendly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project progress in JIRA, improving transparency and communication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cloud services to deploy applications, achieving a 20% increase in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NodeJS, Kubernetes, Capacitor,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Terraform, NATS, Docker, Istio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MySQL,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lang w:val="en-US"/>
        </w:rPr>
        <w:t xml:space="preserve">: pytest, Jest, Selenium, Postman,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