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development, specializing in building scalable backend services and APIs. Proven ability to drive engineering best practices, mentor teams, and deliver high-quality, sustainable software solutions using modern architectures and cloud-native technologies. Strong expertise in C#, TypeScript, React, Docker, Kubernetes, and AWS services, dedicated to achieving operational excellence and continuous improvement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improving service availability and fault tolerance through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validate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customer experience through iterative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and observable solutions, applying best practices in code quality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rapid, consistent deployment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resources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secure and automated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increasing the reliability and scalability of enterprise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discussions, ensuring alignment with engineering best practices and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metrics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productivity, focusing on key areas for iterative improvement into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the routing and scaling of application requests, driving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approach, significantly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executive meetings to align technical initiatives with business goals, effectively communicating technical needs and business value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applications, following best practices for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deployments and scalability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observability practices within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alerting on performance metrics and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deliver high-quality software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resulting in improved product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of RESTful APIs for application and service integrations, enhancing the functionality and interoperability of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foster a culture of quality and maintainability among teams, leading to high levels of software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develop customer-oriented features, enhancing usability for end-users and driving increased product adoption.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improvement by regularly evaluating team processes and tools, identifying opportunities for operational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strategies for over 10 major releases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significantly to the front-end development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educational tools and features, ensuring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ensure application quality and reliability during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cross-functional team to design and launch features that supported the company's transition to a cloud-based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ensuring efficient and secure access to educational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software quality and reduced the release cycle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 (.NET Core), TypeScript, JavaScript, Go (Golang),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ASP.NET, RESTful APIs,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 (EC2, S3, RDS, Lambda), Kubernetes, Docker, Terraform, CloudWatch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Server, PostgreSQL, DynamoDB, NoSQL,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lang w:val="en-US"/>
        </w:rPr>
        <w:t xml:space="preserve">: Automated Testing, Unit Testing, CI/CD, Ansible,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