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scalable, high-performance applications, primarily within fast-paced startup environments. Proven expertise in driving development from concept to deployment, utilizing a strong tech stack that includes React, Node.js, Kotlin, and various cloud platforms. Demonstrated success in contributing to the full software development lifecycle with a focus on AI-driven solutions, ensuring quality through extensive testing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key features for a farm data intelligence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 of agronomic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robust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complex data sources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goals into functional software solutions,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server-side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ensuring zero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bug rates in production by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migration of legacy systems to modern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flexible API, enabling efficient data fetching that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fostering a culture of quality and innovation within a small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predictive analytics in agricultural data, greatly refining decision-making processes and operational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communication with cross-functional teams, ensuring alignment and clarity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frameworks, enhancing team capability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establishing engineering standards and practices focused on sustainable development and continuous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high-quality features to improve user experience at a large-scale productivity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a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which improved modularization and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and maintaining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faster release cycles and better integration of developer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design discussions and code reviews that 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applications, enhancing scalability and reliability of the software solutions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applications, ensuring a cohesive experience across devices, which increased customer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code to modern frameworks, improving performance and maintainability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of new technologies and workflows pertinent to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refactored code to optimize performance and maintainability, ensuring long-term project sustainability through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adopting Agile methodologies, incorporating stakeholder feedback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build and enhance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load times and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reliability of Java applications, contributing to software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interfaces with engaging graphics and interaction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to ensure code quality and compliance with industry standards that adheres to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with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achieving a 30% reduction in regression testing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Dart, Flutter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Kotlin, Spring Boot,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Firestore, Cloud Functions,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