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designing, developing, and optimizing web applications using a diverse tech stack including React, TypeScript, Rails, Kotlin, and Postgres. Proven ability to architect scalable web services and deliver high-quality code while enhancing team collaboration in remote environments. Deeply passionate about leveraging technology for the renewable energy sector and committed to driving innovation and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backend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modern practices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impactful features for the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conducted code reviews and design discussions, promoting best practices in development and collaboration within a remote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to streamline solar project development processes,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 for scalable data management, reinforcing data integrity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exploration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solar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innovative solutions and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feature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significantly enhancing team collaboration and code management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team's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workflow, facilitating sprint planning and retrospective sessions to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development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high-performing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interaction with third-party services and data sources.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including product and design, to align on project goals and ensure deliverables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evolution of legacy systems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which increased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complex technical problems and delivered effective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query performance and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feedback loops and a smoother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in transitioning to a microservices architecture, promoting separation of concerns and better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testing to ensure robust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production issues, employing comprehensive debugging strategies to minimize impact on users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new technologies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proficiency and versatility.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development and maintenance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data handling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and implementation of user stories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enhancing team flexibility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and reliability across multiple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server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availability and scalability for end-user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system architecture, ensuring coherence between design and implementation.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Kotlin,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Rails, Node.js, Express,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Selenium,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