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9 years of experience in developing scalable web applications and optimizing performance across diverse industries. Proficient in leveraging cutting-edge tech stacks and methodologies, including DevOps practices and microservices architecture, to deliver high-quality software solutions. Demonstrated expertise in both frontend and backend technologies, with a strong track record of improving engineering processes and pioneering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 enterprise-level application that improved deployment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robust backend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modular and maintainable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APIs to support frontend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continuous integration and deployment processes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suites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improving code quality and ensuring functionality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E2E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UI/UX teams to optimize user experience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responsive design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 development to enhance code quality and maintainability across large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for efficient data storage and retrieval, ensuring optimal performance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effectively troubleshoot performance bottlenecks and enhance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adaptability and improving team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standards and performance tuning, fostering a culture of continual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that focused on best practices, resulting in a 20% reduction in code-related defects.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create efficient data pipelines for analytics purposes.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product reliability and functional acceptance.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RESTful services that supported seamless integrations with third-party APIs, boosting team efficiency in project deliveries.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the migration of legacy systems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infrastructure as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TDD practices, promoting quality software development and reducing post-deployment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visualization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stakeholders to assess business performance metrics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prototyping of database solutions, enhancing the speed of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applications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ensuring scalable features for multiple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product documentation and release notes to enhance knowledge sharing within the team and for future project iterations.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administration skills for deploying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optimizing environment consistency across DevOps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identifying key areas of improvement while adhering to tight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Took part in defining coding standards which reduced technical debt by implementing best practices in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cross-functional teams in troubleshooting and optimizing system architectures, resulting in improved response times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SQL database queries that efficiently handled large volumes of transactional data, enabling robust analytics and reporting capabilities within applications, leading to a 40% efficiency increase.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Angular, Vue.js, Django, Flask, Spring Boot,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Terraform, Ansible,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Mocha, Chai,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