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designing, developing, and delivering robust applications. Proficient in multiple programming languages and frameworks, with a strong emphasis on optimal application performance and software best practices. Proven experience in leading technical projects, implementing innovative solutions, and collaborating with cross-functional teams to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 times and user engagement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easier updates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third-party APIs to enhance functionality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testing time by 40% and improving overall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 and translate them into technical specifications for software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services, achieving high availability, security, and scalability for applications deployed across multiple regions.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more streamlined and efficient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a 30% performance increase in data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team meetings to align on project goals, timelines, and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metrics and implemented improvements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logging and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build intuitive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design specifications.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enterprise-scale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user-friendly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improving the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and data encryption standards in all applications, reducing vulnerability risks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a multi-tier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system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90% test coverage rate on critical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deployment process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faster time to market for new application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optimizations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avoiding downtime during transitions.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ensure seamless integration of cloud-based solutions with existing infrastructure.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planning, and retrospective meetings, enhancing team collaboration and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training sessions for team members on new technologies and frameworks, fostering knowledge sharing and skill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developmental work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responsive layouts.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API integration efforts across various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enhancing responsiveness and functionality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efforts to improve the readability and maintainability of existing codebases.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practical experience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supporting code collaboration and conflict resolution.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management to align technology solutions with business needs, directly contributing to project success.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(UAT) on multiple projects, resulting in an enhanced user satisfaction rating of 85%.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