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professional experience in delivering high-performance applications using JavaScript, TypeScript, React, and Django. Proven expertise in implementing complex frontend architectures and collaborating with cross-functional teams to enhance user experience in healthcare solutions. Strong background in mentoring and creating robust testing frameworks, leveraging tools like Playwright, to ensure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comprehensive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performance and user engagement in genomic medicine.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coverage across multiple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clinicians and engineers to architect solutions for digitizing healthcare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scalable applications, ensuring reliable access to genetic testing platforms across diverse socioeconomic groups.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frontend architecture practices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component development, enabling rapid prototyping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applications, emphasizing the importance of accessibility and user-friendly interfaces for patients and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features by implementing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best practices, fostering a culture of knowledge sharing and collaborative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user experience designs through close partnership with product design teams, resulting in increased satisfaction rates among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scalable architecture of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transactions for genetic test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code quality and practices, implementing code reviews and continuous integration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align team objectives with company growth and product innovation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(Django)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maintainability, resulting in a decrease of runtime errors by deploying robust error handling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user interfaces, leading to improved usability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management, reducing load time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secure and scalable environments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developers and medical professionals to ensure product relevance and accuracy in the healthcare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code collaboration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and visually appealing UI components, enhancing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new hires, instilling best practices in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identify feature requirements, translating concepts into functional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historical validity.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application testing, contributing to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styling and component integration, reducing redundancy in CSS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and user satisfaction through effective troubleshooting and maintenance efforts, serving over 10,000 users per month.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Storybook, CSS-in-JS,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CI/CD,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Webpack, Babel, GraphQL,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