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backend development, particularly with Java and Kotlin. Proven expertise in delivering scalable, reliable backend solutions and maintaining robust cloud infrastructure. Adept in all stages of software development life cycle (SDLC) with strong emphasis on Agile methodologies. Excels in designing high-quality APIs and collaborating cross-functionally to innovate customer-focused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backend services for Bevi’s IoT-enabled smart machines, integrating with frontend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enabling efficient data retrieval and management for service health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API design, enhancing data transmission between client and server and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backend software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updates and service reliability post rollout.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hardware teams to define, design, and ship new features effectively, driving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guiding them through architectural decisions and best coding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triage efforts for backend service issues leveraging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metric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continuous integration and delivery practices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daily stand-ups, and retrospectives, fostering a collaborative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a strong focus on modularity and reusability, improving overall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third-party service providers to integrate cloud services efficiently, enhancing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code standards, implementing best practices across the software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backend systems at Asana, primarily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microservices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 applications and ensure seamless data interoperability within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showcasing strong expertise in schema design, query optimization, and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including user story definition, sprint planning through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regular releases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which improved the consistency of development environments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integrating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code reliability improvements and reduced defects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frontend teams to design user-centric features resulting in enhanced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discussions that led to successful migration from monolithic systems to a microservices-based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significantly reducing the deployment lead time and enabling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resource utilization through performance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for scaling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software solutions for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API integrations for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optimized database design and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source code repositories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engaged in team knowledge-sharing sessions to foster a collaborative team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while ensuring data integrity and system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enhanced application performance metrics by implementing robust logging and monitoring solutions, resulting in a 30% decrease in response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Postgres, GraphQL,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Prometheus, Grafana,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Trello, Slack,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Agile, Scrum, Design Patterns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