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scalable applications using diverse technologies including Java, Spring Boot, AWS, React, and Docker. Proven ability to lead cross-functional teams, enhance system performance, and deliver high-quality software solutions. Adept at utilizing CI/CD principles and advanced testing frameworks to ensure robust application deployment and maintenance.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client applications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reducing hosting costs by 20% through the use of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seamless deployment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15% faster data retrieval times and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experience, leading to a 25%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comprehensive testing strategies, ensuring code reliability and leading to a 40% reduction in bug reports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leveraging effective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time from code commit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with architecture design and implementation of microservices, improving system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key areas for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post-deployment support and maintenance by implementing robust logging and exception handling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completing over 15 major projects during tenure.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system integration capabilities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EC2, S3, and Lambda for application hosting and processing, resulting in enhanced application scalability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and integration tests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databases and improved data flow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fostering team collaboration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the response time to database queries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project documentation and contributed to architecture design sessions to align technical solutions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reliability and performance of microservices interfaces.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content delivery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increased database security and integrity through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new features and versions of applications in a fast-paced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multi-disciplinary teams promoting Agile principles that enhanced development processes and implemented continuous improvement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issues by 25% through effective unit testing and integration testing approaches. Involved in training sessions that improved overall team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