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 stack development, specializing in creating scalable applications. Proficient in TypeScript, GraphQL, React, and WebRTC. Demonstrated ability to enhance user experiences through innovative tech solutions aimed at improving communication services, particularly for marginalized communities. Proven leader in collaborating on complex projects and maintaining high code quality through testing and code reviews. Committed to social impact and empowering users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 stack features for </w:t>
      </w:r>
      <w:r w:rsidRPr="00432203">
        <w:rPr>
          <w:rFonts w:asciiTheme="minorHAnsi" w:hAnsiTheme="minorHAnsi" w:cstheme="majorHAnsi"/>
          <w:b/>
          <w:bCs/>
          <w:lang w:val="en-US"/>
        </w:rPr>
        <w:t xml:space="preserve">Ameelio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constructive feedback to team members to uphold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confidence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features, improving interaction experiences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 of applications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better performance and maintainability, leading to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UI/UX team to deliver intuitive designs backed by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ffmpeg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audio and video processing functionalities to support diverse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full stack development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retrospectives, contributing ideas for process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customer-reported issues in production, advocating for user-centric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efforts to streamline onboarding processes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key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facilitate regular releases and updates through effective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workflows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evolution of the product by integrating user feedback and analytics tools for performance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and reduce API calls in new feature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debugging in live applications, ensuring minimal downtime and maintenance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functionality, supporting user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new frameworks and tools adopted in the development process to promote team skill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understand their needs and translate those into technical specifications, influencing product direction.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server-side logic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tech stacks, improving application performance and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iteratively improve the user interface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delivering features on schedule and ensuring alignment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compliance and training programs aimed at increasing accessibility for diverse users, resulting in 20% increased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GraphQL, WebRTC, ffmpeg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ESLint, Prettier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Trello,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