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9 years of extensive experience in designing and implementing full-stack applications with a focus on web and mobile solutions. Proven expertise in Java, Java Spring Boot, and React development, with strong skills in test-driven development (TDD) and establishing CI/CD pipelines. Adept at collaborating with cross-functional teams to deliver high-quality software products, ensuring agility and maintaining user-centric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ensuring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and code reviews, fostering knowledge sharing and improving code consistency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Scrum meetings, effectively communicating project updates and backlog priorities, facilitating quick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ensure high test coverage and reduce bug rates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customer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user environments by monitoring application performance and resolving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iteration planning to define user stories and acceptance criteria, ensuring alignment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optimize backend performance, resulting in faster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software products, aligning with organizational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team, promoting professional growth and expertise in modern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overall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critical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refactoring for legacy systems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cloud-native application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service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establishing Agile workflows, resulting in improved project turnaround times and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and increasing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functionality and improving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modern Java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team skill advancement.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monitoring dashboards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performance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complex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integration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best practices were adhered to.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driving engagement through interactive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team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refining development processes and enhancing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for comprehensive test coverage,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Significantly enhanced application response times through effective back-end optimizations with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mechanisms. Only 20% of features required active support post-launch.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Bootstrap,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Test-Driven Development (TDD), Continuous Integration, Continuous Deployment (CI/CD)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