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scalable web applications and services. Proficient in Java, Spring Boot, AWS, Docker, and Kubernetes. Demonstrated ability to lead teams in agile environments, optimize performance, and enhance software reliability. Adept at leveraging cloud services to build robust applications, with a passion for utilizing modern technologies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high availability of key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initiatives to implement microservices,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workflows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RESTful APIs serving dynamic content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participated in code reviews, enhancing code quality and team performance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backup, and application logic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through integrated logs and metrics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troubleshooting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team environment and knowledge sharing on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fine-tuning SQL queries and database schema design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efficient backend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test suites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 of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reviews to align project goals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code and implementing microservices architecture, leading to a 25% increase in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define and implement responsive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connected them to backend services through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security, cost management,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decreasing database load and increasing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code versioning and collaboration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team workflows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 and maintaining a robust test suite.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migrations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management of unstructured data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automating the provisioning of cloud resources and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and alerting systems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uptime.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large-scale learning management systems as a core developer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 bases to improve performance and maintainability, employing modern practices and tools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tests to ensure functionality using tools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bolstering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and development teams to deploy marketing features promptly, using Agile methodologies for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cloud resource allocation, monitoring computing resources with </w:t>
      </w:r>
      <w:r w:rsidRPr="00432203">
        <w:rPr>
          <w:rFonts w:asciiTheme="minorHAnsi" w:eastAsia="Times New Roman" w:hAnsiTheme="minorHAnsi" w:cs="Times New Roman"/>
          <w:b/>
          <w:bCs/>
          <w:lang w:val="en-US"/>
        </w:rPr>
        <w:t xml:space="preserve">AWS 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costs by 20% while maintaining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migration of legacy applications to cloud-native architectures, leading to enhanced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Kubernetes, Git,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