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high-performance vector indexing and search components. Proven expertise in Rust and C for GPU-accelerated development, with a strong background in designing and optimizing vector search algorithms. Familiar with CUDA, ROCm, and performance benchmarking processes. Excellent communicator with extensive experience contributing to open-source communities, aiming to leverage expertise in AI and multimodal data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vector indexing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indexing efficiencies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GPU-accelerated indexing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times significantly on ML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vector index algorithms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quantization, pruning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graph-based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full-text search capabilities integrated with existing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benchmarking and profiling of performance across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actionable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documentation, tutorials, and blog posts to assist developer adoption of vector indexing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open-source community by reviewing pull requests, triaging issues, and actively participating in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of applications, improving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performance bottlenecks in indexing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through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collaboration and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optimize machine learning model training workflows, improving deployment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and integrated new technologies to enhance product capabilities, staying ahead of industry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concurrent data processing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optimized library for indexing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decreased processing time for AI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benchmark and enhance existing indexing algorithms' AI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implementation of clustering algorithms for large datasets, achieving an average reduction in search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components, facilitating better onboarding and contribution from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organization's open-source project, increasing community engagement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reviews ensuring code quality and adherence to best practices, reducing bugs in production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systems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 in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engineers through the intricacies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for GPU applications, boosting team productivity and competencies.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Benchmark.js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operational transparency.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interactions for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scalable architecture for hosting multimodal data,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and alerting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using Agile methodologies, improving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and operations,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in AI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costs by 15% through efficient system resource utilization and application performance tuning.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C,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CUDA, ROCm, OpenMP,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Algorithms and Data Structures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HNSW, IVF, PQ, quantization, clustering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Benchmarking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GTest, Perf, Valgrind, Benchmark.js, LoadRunner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