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building and supporting distributed systems and microservices. Expert in developing high-performance applications leveraging Java, Spring, and Postgres. Proven track record in leading engineering teams, designing fault-tolerant architectures, and conducting rigorous testing and debugging in high-stakes environments. Adept at collaborating in remote, cross-functional teams and committed to achieving technical excellence across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fault-tolerant, containerised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and high availability of trading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microservices to manage data streams and analytics utilizing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evaluation and integration of new technologies to improve system performance and reliability, focusing on maintaining high coding standards with TDD/BDD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for clients to extract and insert trading data, enhancing client API efficiency through streamlined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market data infrastructure, including feed handlers and data capture tools for analyzing cryptocurrency exchange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multiple time zones to establish best practices for system architecture and design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senior technical resource, providing mentorship and support to junior engineers in a fast-paced startup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rigorous testing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cloud-based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scalable microservices and data storage solutions, greatly reducing system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proactive identification and resolution of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to efficiently access and manipulate data while maintaining compliance with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architecture discussions to drive continuous improvement and innovation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distributed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integration with relational databases and messaging middleware to enhance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design and implement features and tooling for a fast-evolving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instilling a culture of automated testing and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legacy applications to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containerization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analytical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development efforts with business objectives, encouraging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boost team competency on distributed systems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Honed expertise in data handling and streaming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Started a project to evaluate emerging technologies, leading to the implementation of automation scripts for deployment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system capacity planning and performance tuning for high-traffic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systems to microservices architecture, improving deployment efficiency and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and frontend technologies,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leads to optimize database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tuning for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reduced latency and increased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versioning and access controls for REST APIs, enhancing security and compliance measures across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JUnit, TestNG,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Cassandra,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REST API, gRPC,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