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building and maintaining scalable distributed systems and backend services. Proficient in designing APIs, improving developer experience, and utilizing advanced programming languages including Go and Java. A strong advocate for open-source initiatives, dedicated to writing reliable and well-tested code. Seeking to leverage expertise in contributing to the operational excellence of Temporal Technologies by delivering world-class open-source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backend service features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durable execution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pathways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customer-facing APIs and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scalability for multi-tenant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covering unit, integration, and performance,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document design choices and operational knowledge for seamless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prevention systems for high availability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and metrics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service level logging and metrics,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insights and alerting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community engagement through open-source PRs and contributions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components, enhancing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features based on community feedback, iterating quickly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improvements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dashboards and runbooks for production readiness, minimizing downtime and improving operational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and the highest code quality standards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highly collaborative environment, maintaining a smooth workflow among distributed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multi-threading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concurrency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distribution logic for highly scalable systems,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inter-service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RESTful APIs that enhanced customer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significantly reducing deployment times and enhancing service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high-performance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query performance and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operational excellence in production environments by establishing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APIs and services, ensuring ease of use and clarity by integrating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proactively within an agile project team, delivering on crucial milestones within set timeframes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enhance maintainability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through regular feedback loops and retrospectives, leveraging Slack for effective communication in remote settings.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response times for critical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important features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management system,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scripting.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for a learning platform, resulting in improved performance metrics and user experiences by refining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 to the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provided support for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maintain service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ensure alignment on application functionalities and user interfaces,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data-driven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functionalities and fixed issues promptly, resulting in an increase in average user retention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gRPC, Express.js, React,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lang w:val="en-US"/>
        </w:rPr>
        <w:t xml:space="preserve">: PostgreSQL, MongoDB, Redis, Cassandra,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Prometheus, Grafana, ELK Stack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