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9 years of experience in developing and optimizing high-performance full-stack web applications. Proven expertise in driving cross-functional collaboration and mentoring junior engineers while utilizing a strong technical arsenal that includes Python, JavaScript, React, and AWS cloud technologies. Adept at leading architectural improvements, enhancing application performance, and delivering exceptional user experiences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Flask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design and implement high-quality user experiences in the e-commerce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service-oriented architecture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enhancing microservices and optimizing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rendering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marketing technologies, including SEO tagging and data privacy compliance solutions, improving conversions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seamless deployments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projects independently, focusing on timeline adherence and high-quality outcomes while stakeholder communication remained a priority.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scalability, enhancing application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transition from monolithic systems to microservices, achieving a more agile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and optimizations, successfully reducing latency issues in key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marketing teams to gather technical requirements, influencing business decisions with data-driven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Asana's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that reduced load times by an average of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innovative designs and improve overall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application integrity through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backend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Flask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enhance communication between front-end and back-end components, improving data flow and responsiveness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 ops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strategies, leading to a 30% reduction in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technical guidance to peers for maintaining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configuration of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improving resource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internal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efficiency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team environment, engaging in sprint planning and daily stand-ups.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the performance of existing applications by re-structuring code and introducing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Redis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features and project requirements,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workshops focused on software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FastAPI, LiteStart, Jinja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Cypress,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