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specializing in backend development, particularly in Golang. Proficient in developing resilient, high-performing systems and microservices for financial services. Experienced in leveraging cloud technologies and strong advocate for cutting-edge solutions, including event-driven architectures and AI-driven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customer acquisition processes,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backend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scalability and flexibility for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event-driven architectures to handle real-time data processing for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improve the CI/CD pipeline, significantly reducing deployment times and improving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create high-resiliency systems in a fully remote environment, maintaining system uptime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performance optimization in payment processing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development workflows,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modern backend technologies,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knowledge-sharing culture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providing insights on microservices and cloud scalability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multiple concurrent microservices in production environments, ensuring load balancing and fault tolerance through strategic architectural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Examined and refined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transaction handling and process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large-scale migration project, transitioning monolithic applications to microservices architecture with emphasis on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between frontend applications and backend services, ensuring reliable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queries and improve data retrieval times in financial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asynchronous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task distribution and workload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ensuring adherence to best practices across the design and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a dynamic user interface, connecting seamlessly to backend services through secure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user needs into functional technical solutions,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complex database queries, increasing data access speeds.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LMS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data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microservices for various educational tools, enhancing scalability and maintainability in a rapidly changing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 delivery and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applying DevOps best practices in development environments leading to faster and more reliable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software specifications, APIs, and services, ensuring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successfully roll out performance improvements, resulting in 30% faster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Gorilla, Gin, Echo,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AuroraDB,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Redis,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Serverless Architecture, Event-Driven Architecture, Distributed Systems,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