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designing scalable and resilient AI systems, specializing in Large Language Models (LLMs) and generative AI technologies. Proven track record of collaborating cross-functionally to develop intelligent, autonomous solutions that enhance user experience and deliver measurable product value. Adept at leading innovative projects in regulated environments, applying deep expertise in Python, C#, Go, and cloud technologies such as AWS, GCP, and Azure.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intelligent, autonomous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customer interaction and drive product innovation in a fast-paced fintech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develop and deploy agentic AI systems that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personalized journeys.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focusing on the orchestration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long-running stateful agents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resilience and operational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observability, and responsible AI, ensuring adherence to regulatory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rapid prototyping using the latest agentic frameworks, running experiments to validate emerging AI patterns and improve user-centric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cloud-native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microservices architecture and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techniques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RLHF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memory/contextual systems into production-grade applications to foster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exploratory problem-solving, tracking advancements in agentic AI and recommending the adoption of applicable new methodologies for project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and validation phases to ensure AI systems meet rigorous performance standards, reducing system failures and improving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performance across numerous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successful launch of key functionalities through integrated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distributed architecture designs, emphasizing cloud-native development and contributing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solutions to validate AI-driven features, ensuring robust performance prior to production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transform emerging agentic AI technologies into functional prototypes for client demonstrations and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scaling efforts to handle increasing traffic demands, addressing performance bottlenecks, and optimizing existing microservices for higher availability.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boosting operational efficiency and service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data-driven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focusing on transactional integrity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iterative development processes, fostering cross-team communication and alignment on project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establishment of deployment pipelines and automation scripts to facilitate continuous integration and delivery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implementation of security best practices across cloud deployments, ensuring low-latency systems are resilient against common vulnerabilities.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deliverables of team projects using Agile methodologies, leading to increased project visibility and stakeholder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C#, C++, Go, Rust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LLMs, MLOps, RLHF, RAG, Vector Databases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Architectures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Distributed Systems, Microservices, SQL, NoSQL, Graph Databases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