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frontend development, specializing in React, TypeScript, and JavaScript. Proven track record in architecting user-centric solutions in fast-paced environments, collaborating effectively with cross-functional teams to enhance customer experience. Strong emphasis on UX principles, browser security, and applying best practices in software development. Passionate about mentoring and driving innovative solutions, with hands-on expertise in modern development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complex layouts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craft innovative solutions that exceed customer expectations, utilizing design documents and prototypes.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reviews, knowledge sharing, and pair programming sessions, fostering an environment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build times and development workflow efficiency,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component-based design system that supported the creation of scalable and maintainable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testing cycles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minimized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best practices through the implementation of accessibility features, enhancing product usability for a diverse user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in applications, improving performance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respect for data privacy, aligning engineering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encryption of critical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assessments for potential software purchases and integrations, advising management on best practices related to browser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progressive web app (PWA) features, enhancing mobile user experiences and offering offline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all implemented systems and processes, promoting clarity and continuity within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user interfaces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improved team collaboration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codebases, enhancing type safety to reduce runtime errors and streamline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across various browsers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lifecycle of product development including wireframing and prototyping with design teams, leading to streamlined UI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website performance through meticulous code profiling and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and technical blogs, sharing knowledge on innovative solutions and best practices in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code deployment, increasing release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facilitating better team collaboration and tracking progress against sprint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user experience through A/B testing and user feedback analysis, iterating on designs and features strategically.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 centralized dashboard for client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into user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patterns, improving maintainability and scalability of the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discussions about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Microfrontends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insights on architecture and design choices for future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user-centric design principles to improve overall usability and accessibility of products, increasing user satisfaction scores generally.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feature-rich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increase in internal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fostering a culture of learning and adaptation within the engineering cohort.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Libraries/Frameworks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Styled Components, Emotion,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Vite, Webpack, Vitest, Playwright,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Systems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Atomic Design, Component-Based Architecture, Monorepos, WCAG,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Browser Security, Performance Optimization, TDF, PWA, Microfrontends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Slack, Zoom,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