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expertise in designing scalable and robust data systems. Proficient in building data pipelines, leveraging extensive experience with Apache Spark, Kafka, and cloud platforms such as AWS and Azure. Demonstrates a solid understanding of data integration, machine learning collaboration, and CI/CD best practices to optimize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high-scale data ingestion and transformation across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data roadmap that aligns with product and business requirements, enhancing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infrastructure-as-code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frameworks to measure and monitor data quality and integrity, ensuring adherence to data governance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object-oriented and functional programming principles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data-intensive applications on distributed systems, significantly improving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and executed plans for migrating data solutions to cloud platforms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querying and manipulation, contributing to actionable insights for business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streamlined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capabilities, enabling significant reductions in latency and improved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data systems, achieving enhanced throughput using techniques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machine learning teams to ensure seamless access to data pipelines for strategic analytics and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quality and ensure optimal performance of data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collaborative design sessions to establish best practices across teams and improve development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ETL processes using </w:t>
      </w:r>
      <w:r w:rsidRPr="00432203">
        <w:rPr>
          <w:rFonts w:asciiTheme="minorHAnsi" w:eastAsia="Times New Roman" w:hAnsiTheme="minorHAnsi" w:cs="Times New Roman"/>
          <w:b/>
          <w:bCs/>
          <w:lang w:val="en-US"/>
        </w:rPr>
        <w:t xml:space="preserve">Apache 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scheduling and execution of data workflows, ensuring timely data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retrospective meetings to drive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and managing data lake architectures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analytical needs,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Scala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data processing pipelines, maximizing resource utilization across all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and dashboards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data pipeline health and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AWS SQS, Databricks,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