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AI and data infrastructure. Proven expertise in designing scalable systems utilizing modern technologies. Proficient in integrating state-of-the-art machine learning frameworks and optimizing cloud-based platforms for advanced analytics. Excellent collaboration skills with cross-functional teams to operationalize AI initiatives and enhance data ecosystems.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secure, and high-performance AI-powered platforms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efficiency for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analytics and machine learning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tracking and deployment, enhancing adaptive learning features within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 Serving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infrastructure and streamline experimentation processes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engineering best practices such as automated CI/CD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resulting in significant productivity boosts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leader in the successful migration of data solutions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implementing best practices for secure and reproducible data workflows, fostering a culture of excellence in data engineering and AI.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cutting-edge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scalability, ultimately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pipelines, contributing to real-time data collection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data ecosystems that support both internal and external data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and alerting mechanisms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reliability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governance frameworks for data management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 that aligned with data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cross-functional requirements to enhance decision-making processes,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insightful data visualizations.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more robust environment for analytics and data science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machine learning models at scale while ensuring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on optimizing workloads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drastically improving processing times for analytical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workflows, streamlining data transformation and processing tasks across teams, enhancing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insights into platform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operationalizing machine learning initiatives, contributing to the design of experimentation frameworks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automated testing frameworks to ensure reliability across platforms, emphasizing the importance of model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which improved deployment consistency across environments.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compatibility of analytics tools and enabling reliable data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transform business requirements into technical specifications for analytics solutions,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ETL processes and improving data onboarding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with advanced analytics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efforts to modernize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training materials for new technologies and frameworks applied within the data infrastructure during transition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sprints and design reviews to ensure high-quality development practices were upheld.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startup of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 by outlining technical specifications in collaboration with multiple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Spark, Kafka, Feast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Redshift,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MLOps/LLMOps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Kubeflow, DVC, Airflow,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Warehousing/Processing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Snowflake, Apache NiFi, Tableau, Looker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