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high-impact software solutions, specializing in artificial intelligence initiatives, natural language processing, and full-stack development. Proven expertise in architecting scalable systems using modern frameworks such as Django, React, and GraphQL while mentoring junior engineers and optimizing software performance through innovative AI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AI-native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integration with modern APIs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conversational AI agents, enhancing user engagement and interaction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AI teams to define and evolve data models and indexing strategies that powered intelligent agents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AI-powered functionalities, focusing on security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AI workflows and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improved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prompt design and AI tool adoption to drive team competence.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user-centric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for AI-driven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and deployment (CI/CD) workflows for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model evaluation and automated testing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new AI tools and methodologies, fostering a culture of experimentation and rapid iteration.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resolved production issues related to AI systems, ensuring reliable operation and high-quality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identify new opportunities for AI-driven features, significantly advancing product roadmaps.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integration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closely with product requirements and driving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actionable insights from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monthly code reviews, significantly improving code quality by incorporating feedback and mentoring peers in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for analytics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ensure robust data processing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implementing profiling techniques for faster load times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Related UX/UI enhancements with designers to create intuitive user-facing applications, adhering to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applications, resulting in a 30% reduction in post-deployment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team Agile ceremonies, including sprint planning, retrospectives, and daily stand-ups, improving collaborative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transform user feedback into actionable technical requirements, driving a 20% increase in feature adoption.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course delivery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of existing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functionalities and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to improve maintainability and performance of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development processes to streamline team onboarding and project tracking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QA processes and ensure robust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applications to cloud-native architectures, enhancing scalability and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GraphQL, NestJS, FastAPI, TensorFlow, PyTorch,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LLMs, Natural Language Processing, Prompt Engineering, Retrieval-Augmented Generation (RAG), Vector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